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2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2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СОГЛАШЕНИЕ О СОТРУДНИЧЕСТВЕ № _____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2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г.о. Балашиха</w:t>
        <w:tab/>
        <w:t xml:space="preserve">                                                               «____»________20___ г.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 xml:space="preserve">____________________________________________(далее – Школа), в лице директора_____________________________________, действующего на основании Устава, с одной стороны, и федеральное государственное бюджетное образовательное учреждение высшего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 (далее – Университет) в лице проректора по образовательной деятельности Кудрявцева Максима Геннадьевича, действующего на основании доверенности № 59-ОАР от 30 декабря 2025 года, с другой стороны, совместно именуемые «Стороны», подписали настоящее Соглашение о нижеследующем: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Предмет Соглашения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Предметом настоящего Соглашения является установление долгосрочных партнерских отношений на основе взаимовыгодного сотрудничества в области образования обучающихся 7-11 классов, организации и осуществлению профориентационной работы с обучающимися Школы, оказанию им информационного, консультативного и организационного содействия при подготовке к поступлению в Университет.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Направления сотрудничества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Направлениями сотрудничества Сторон в рамках настоящего Соглашения являются: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выявление и развитие мотивированных школьников, помощь в их профессиональном самоопределении;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взаимное участие в организации и проведении конференций, круглых столов, семинаров и иных краткосрочных мероприятий;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реализация совместных долгосрочных проектов, направленных на повышение качества общего образования;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формирование концепции организации профильного и предпрофессионального образования, включая определение содержания учебных программ, методических рекомендаций и форм оценивания для профильных предметов;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862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реализация проекта Московской области «Предпрофессиональные классы»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 уровне среднего общего образования в соответствии с социально-экономическими потребностями Московской области, а также моделью единого образовательного пространства «школа-вуз-партнер-работодатель»;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повышение квалификации и профессионального мастерства учителей и администрации Школы;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организация профессиональной дискуссионной площадки в области общего образования.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567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Принципы организации сотрудничества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Стороны осуществляют взаимодействие по вопросам, относящимся к предмету настоящего Соглашения, в соответствии с законодательством Российской Федерации.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 целях реализации Соглашения Стороны могут разрабатывать совместные документы (протоколы, договоры, соглашения, дорожные карты, планы-графики и т.д.), определяющие конкретные мероприятия и сроки, необходимые для достижения поставленных целей, которые с момента подписания будут являться неотъемлемой частью настоящего Соглашения.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Для координации действий в рамках настоящего Соглашения Стороны могут создавать рабочие группы, состоящие из представителей Сторон.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Сотрудничество сторон преследует некоммерческие цели. Исполнение Соглашения не может противоречить основным целям деятельности и задачам Сторон, его подписавших.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Соглашение не является договором о совместной деятельности в смысле главы 55 ГК РФ. Сотрудничество в рамках Соглашения осуществляется Сторонами без образования юридического лица и без получения общей прибыли.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Заключение Соглашения не влечет за собой возникновения каких-либо финансовых обязательств для Сторон, его подписавших.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Соглашение определяет общие принципы взаимодействия Сторон по поставленным целям. На основании настоящего Соглашения у Сторон не возникает обязанностей по передаче друг другу имущества (в том числе имущественных прав), перечислению денежных средств, выполнению работ, оказанию услуг.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567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Конфиденциальность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Стороны договорились, что ни одна из Сторон не имеет права разглашать сведения, получаемые от другой Стороны, являющиеся конфиденциальной информацией, за исключением случаев, предусмотренных законодательством Российской Федерации.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Конфиденциальной признается любая деловая, финансовая, оперативная и иная информация, относительно Сторон или их деятельности в процессе сотрудничества в рамках настоящего Соглашения (письменная, устная, в электронной форме, переданная </w:t>
        <w:br w:type="textWrapping"/>
        <w:t xml:space="preserve">с использованием шифрования), которая раскрывается Сторонами (прямо или опосредованно через своих руководителей, сотрудников, агентов, представителей и других лиц, связанных со Сторонами) в рамках переговоров и (или) в процессе сотрудничества.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Конфиденциальной не является информация, которая на момент ее получения: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Является общедоступной.</w:t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Уже была известна Стороне (что может быть подтверждено соответствующими письменными доказательствами) и Сторона не была связана какими-либо обязательствами по отношению к такой информации.</w:t>
      </w:r>
    </w:p>
    <w:p w:rsidR="00000000" w:rsidDel="00000000" w:rsidP="00000000" w:rsidRDefault="00000000" w:rsidRPr="00000000" w14:paraId="0000002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Разрешена к распространению с письменного согласия Стороны, передающей конфиденциальную информацию.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Обязательства о конфиденциальности остаются в силе в течение 2 лет с момента получения такой информации любой из Сторон.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Любые сведения, подлежащие публикации и относящиеся к сотрудничеству Сторон в рамках настоящего Соглашения, должны быть предварительно письменно согласованы обеими Сторонами.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567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Настоящее Соглашение вступает в силу со дня его подписания и действует в течение 3 (трех) лет.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Действие настоящего Соглашения может быть прекращено по инициативе любой из Сторон при условии письменного уведомления другой Стороны не позднее, чем за 1 (один) месяц до даты прекращения действия настоящего Соглашения.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Все дополнения и изменения к настоящему Соглашению оформляются письменно и являются неотъемлемыми частями настоящего Соглашения с момента их подписания Сторонами.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Споры и разногласия, которые могут возникнуть при выполнении настоящего Соглашения, Стороны разрешают путем переговоров. В случае если споры и разногласия не могут быть решены путем переговоров, то они рассматриваются в соответствии с законодательством Российской Федерации.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Соглашение не является предварительным договором в значении статьи 429 ГК РФ. Стороны не принимают на себя обязанности на основании него заключать в дальнейшем другие договоры (соглашения) и не вправе понуждать к этому друг друга в судебном порядке.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Перечень конкретных мероприятий, планируемых к проведению в рамках реализации настоящего Соглашения, если Стороны достигнут договоренности об условиях проведения таких мероприятий и характере обязательств каждой из Сторон в связи с их проведением, с указанием сроков, ответственных лиц и иных существенных условий оформляется отдельными договором.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Указание в Соглашении термина «совместные» не приводит к возникновению обязательств какой-либо Стороны перед другой Стороной, указывает на соответствующую вовлеченность обеих Сторон в целях его реализации, а также не исключает оформления между Сторонами иных договоров и соглашений, заключаемых в целях реализации Соглашения, в том числе регламентирующих конкретные формы сотрудничества, финансовые и иные условия осуществления отношений. При наличии у какой-либо Стороны или третьего лица заблуждений относительно совместной деятельности, Стороны признают их ошибочными и предпринимают всевозможные меры в целях устранения таких заблуждений.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Настоящее Соглашение составлено на русском языке в двух экземплярах, имеющих равную юридическую силу, по одному экземпляру для каждой из Сторон.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2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2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6. Адреса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2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8.0" w:type="dxa"/>
        <w:jc w:val="left"/>
        <w:tblInd w:w="-113.0" w:type="dxa"/>
        <w:tblLayout w:type="fixed"/>
        <w:tblLook w:val="0000"/>
      </w:tblPr>
      <w:tblGrid>
        <w:gridCol w:w="5075"/>
        <w:gridCol w:w="5103"/>
        <w:tblGridChange w:id="0">
          <w:tblGrid>
            <w:gridCol w:w="5075"/>
            <w:gridCol w:w="5103"/>
          </w:tblGrid>
        </w:tblGridChange>
      </w:tblGrid>
      <w:tr>
        <w:trPr>
          <w:cantSplit w:val="0"/>
          <w:trHeight w:val="146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Школа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Федеральное государственное бюджетное образовательное учреждение высшего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 </w:t>
            </w:r>
          </w:p>
        </w:tc>
      </w:tr>
      <w:tr>
        <w:trPr>
          <w:cantSplit w:val="0"/>
          <w:trHeight w:val="1186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Адрес: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ИНН/КПП </w:t>
              <w:tab/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Адрес:143907, Московская область, г.о. Балашиха, ш. Энтузиастов, д. 50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ИНН/КПП 5001007713 / 500101001  </w:t>
            </w:r>
          </w:p>
        </w:tc>
      </w:tr>
      <w:tr>
        <w:trPr>
          <w:cantSplit w:val="0"/>
          <w:trHeight w:val="146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Директор школы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_________________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9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мп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Проректор по образовательной деятельности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________________ М.Г. Кудрявцев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мп</w:t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sectPr>
      <w:footerReference r:id="rId6" w:type="default"/>
      <w:pgSz w:h="16838" w:w="11906" w:orient="portrait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200"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862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582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58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942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302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302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662" w:hanging="21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