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03" w:rsidRPr="0062261A" w:rsidRDefault="00732103" w:rsidP="00732103">
      <w:pPr>
        <w:jc w:val="center"/>
        <w:rPr>
          <w:b/>
          <w:sz w:val="28"/>
          <w:szCs w:val="28"/>
        </w:rPr>
      </w:pPr>
      <w:r w:rsidRPr="0062261A">
        <w:rPr>
          <w:b/>
          <w:sz w:val="28"/>
          <w:szCs w:val="28"/>
        </w:rPr>
        <w:t xml:space="preserve">Аннотация рабочей программы </w:t>
      </w:r>
    </w:p>
    <w:p w:rsidR="00732103" w:rsidRPr="008C3DB6" w:rsidRDefault="00732103" w:rsidP="00732103">
      <w:r w:rsidRPr="008C3DB6">
        <w:rPr>
          <w:b/>
        </w:rPr>
        <w:t>дисциплины</w:t>
      </w:r>
      <w:r w:rsidRPr="008C3DB6">
        <w:t xml:space="preserve"> «</w:t>
      </w:r>
      <w:r w:rsidR="00CB0FCA">
        <w:t>Охрана труда</w:t>
      </w:r>
      <w:r w:rsidRPr="008C3DB6">
        <w:t xml:space="preserve">» </w:t>
      </w:r>
    </w:p>
    <w:p w:rsidR="00F570D2" w:rsidRPr="00074904" w:rsidRDefault="00F570D2" w:rsidP="00F570D2">
      <w:pPr>
        <w:jc w:val="both"/>
        <w:rPr>
          <w:b/>
        </w:rPr>
      </w:pPr>
      <w:r w:rsidRPr="008C3DB6">
        <w:rPr>
          <w:b/>
        </w:rPr>
        <w:t>направление подготовки</w:t>
      </w:r>
      <w:r w:rsidRPr="008C3DB6">
        <w:t xml:space="preserve"> </w:t>
      </w:r>
      <w:r w:rsidRPr="00074904">
        <w:t>35.02.08 «Электрификация и автоматизация сельского хозяйства»</w:t>
      </w:r>
    </w:p>
    <w:p w:rsidR="00F570D2" w:rsidRPr="008C3DB6" w:rsidRDefault="00F570D2" w:rsidP="00F570D2">
      <w:pPr>
        <w:jc w:val="both"/>
        <w:rPr>
          <w:b/>
        </w:rPr>
      </w:pPr>
      <w:r w:rsidRPr="008C3DB6">
        <w:rPr>
          <w:b/>
        </w:rPr>
        <w:t>профиль</w:t>
      </w:r>
      <w:r>
        <w:t xml:space="preserve"> «электрик</w:t>
      </w:r>
      <w:r w:rsidRPr="008C3DB6">
        <w:rPr>
          <w:bCs/>
        </w:rPr>
        <w:t>»</w:t>
      </w:r>
    </w:p>
    <w:p w:rsidR="00F570D2" w:rsidRPr="008C3DB6" w:rsidRDefault="00F570D2" w:rsidP="00F570D2">
      <w:pPr>
        <w:jc w:val="both"/>
        <w:rPr>
          <w:b/>
        </w:rPr>
      </w:pPr>
      <w:r w:rsidRPr="008C3DB6">
        <w:rPr>
          <w:b/>
        </w:rPr>
        <w:t>форма обучения</w:t>
      </w:r>
      <w:r w:rsidRPr="008C3DB6">
        <w:t xml:space="preserve"> заочная</w:t>
      </w:r>
    </w:p>
    <w:p w:rsidR="00732103" w:rsidRPr="008C3DB6" w:rsidRDefault="00732103" w:rsidP="00732103">
      <w:pPr>
        <w:jc w:val="both"/>
        <w:rPr>
          <w:b/>
        </w:rPr>
      </w:pPr>
      <w:r w:rsidRPr="008C3DB6">
        <w:rPr>
          <w:b/>
        </w:rPr>
        <w:t>квалификация</w:t>
      </w:r>
      <w:r w:rsidR="008C3DB6">
        <w:t xml:space="preserve"> </w:t>
      </w:r>
      <w:r w:rsidR="00A9232B">
        <w:t>–</w:t>
      </w:r>
      <w:r w:rsidR="008C3DB6">
        <w:t xml:space="preserve"> </w:t>
      </w:r>
      <w:r w:rsidR="00F570D2">
        <w:t>техник - электрик</w:t>
      </w:r>
    </w:p>
    <w:p w:rsidR="00732103" w:rsidRPr="008C3DB6" w:rsidRDefault="00732103" w:rsidP="00732103">
      <w:r w:rsidRPr="008C3DB6">
        <w:rPr>
          <w:b/>
        </w:rPr>
        <w:t>курс</w:t>
      </w:r>
      <w:r w:rsidRPr="008C3DB6">
        <w:t xml:space="preserve">    1</w:t>
      </w:r>
    </w:p>
    <w:p w:rsidR="00732103" w:rsidRPr="00A07814" w:rsidRDefault="00732103" w:rsidP="00732103">
      <w:pPr>
        <w:jc w:val="both"/>
        <w:rPr>
          <w:b/>
        </w:rPr>
      </w:pPr>
    </w:p>
    <w:p w:rsidR="00732103" w:rsidRPr="00AD745C" w:rsidRDefault="00732103" w:rsidP="00732103">
      <w:pPr>
        <w:ind w:firstLine="709"/>
        <w:jc w:val="both"/>
        <w:rPr>
          <w:b/>
        </w:rPr>
      </w:pPr>
      <w:r w:rsidRPr="00AD745C">
        <w:rPr>
          <w:b/>
        </w:rPr>
        <w:t>Цели и задачи освоения дисциплины</w:t>
      </w:r>
    </w:p>
    <w:p w:rsidR="00732103" w:rsidRDefault="00F570D2" w:rsidP="00732103">
      <w:pPr>
        <w:ind w:firstLine="709"/>
        <w:jc w:val="both"/>
      </w:pPr>
      <w:r w:rsidRPr="00FF2DC9">
        <w:rPr>
          <w:kern w:val="2"/>
        </w:rPr>
        <w:t>вооружить обучаемых теоретическими знаниями и практическими навыками, необходимыми для создания безопасного (нормативного) состояния среды обитания в зонах трудовой деятельности и отдыха человека.</w:t>
      </w:r>
    </w:p>
    <w:p w:rsidR="005535F2" w:rsidRPr="00AD745C" w:rsidRDefault="005535F2" w:rsidP="00732103">
      <w:pPr>
        <w:ind w:firstLine="709"/>
        <w:jc w:val="both"/>
      </w:pPr>
    </w:p>
    <w:p w:rsidR="00732103" w:rsidRPr="00AD745C" w:rsidRDefault="00732103" w:rsidP="00732103">
      <w:pPr>
        <w:ind w:firstLine="709"/>
        <w:jc w:val="both"/>
        <w:rPr>
          <w:b/>
        </w:rPr>
      </w:pPr>
      <w:r w:rsidRPr="00AD745C">
        <w:rPr>
          <w:b/>
        </w:rPr>
        <w:t>Место дисциплины в структуре ООП</w:t>
      </w:r>
    </w:p>
    <w:p w:rsidR="00732103" w:rsidRDefault="003C44A9" w:rsidP="00732103">
      <w:pPr>
        <w:pStyle w:val="a3"/>
        <w:tabs>
          <w:tab w:val="clear" w:pos="360"/>
        </w:tabs>
        <w:spacing w:before="0" w:beforeAutospacing="0" w:after="0" w:afterAutospacing="0"/>
        <w:ind w:firstLine="709"/>
        <w:jc w:val="both"/>
        <w:rPr>
          <w:bCs/>
        </w:rPr>
      </w:pPr>
      <w:r w:rsidRPr="0019303F">
        <w:t>Дисциплина</w:t>
      </w:r>
      <w:r>
        <w:t xml:space="preserve"> "Охрана труда</w:t>
      </w:r>
      <w:r w:rsidRPr="0019303F">
        <w:t>" относится к</w:t>
      </w:r>
      <w:r w:rsidRPr="0019303F">
        <w:rPr>
          <w:b/>
          <w:bCs/>
        </w:rPr>
        <w:t xml:space="preserve"> </w:t>
      </w:r>
      <w:r w:rsidRPr="0019303F">
        <w:t>базовой части</w:t>
      </w:r>
      <w:r w:rsidRPr="0019303F">
        <w:rPr>
          <w:b/>
          <w:bCs/>
        </w:rPr>
        <w:t xml:space="preserve"> </w:t>
      </w:r>
      <w:r w:rsidRPr="0019303F">
        <w:t>профессионального учебного цикла обще</w:t>
      </w:r>
      <w:r>
        <w:t>профессиональных дисциплин ОП.10</w:t>
      </w:r>
    </w:p>
    <w:p w:rsidR="005535F2" w:rsidRPr="00AD745C" w:rsidRDefault="005535F2" w:rsidP="00732103">
      <w:pPr>
        <w:pStyle w:val="a3"/>
        <w:tabs>
          <w:tab w:val="clear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732103" w:rsidRPr="00AD745C" w:rsidRDefault="00732103" w:rsidP="00732103">
      <w:pPr>
        <w:ind w:firstLine="709"/>
        <w:jc w:val="both"/>
      </w:pPr>
      <w:r w:rsidRPr="00AD745C">
        <w:rPr>
          <w:b/>
        </w:rPr>
        <w:t xml:space="preserve">Общая трудоемкость зачетная единица/час (академический) </w:t>
      </w:r>
      <w:r w:rsidR="008C3DB6" w:rsidRPr="008C3DB6">
        <w:t>4</w:t>
      </w:r>
      <w:r w:rsidR="005535F2">
        <w:t>0</w:t>
      </w:r>
    </w:p>
    <w:p w:rsidR="00732103" w:rsidRPr="00AD745C" w:rsidRDefault="00732103" w:rsidP="00732103">
      <w:pPr>
        <w:ind w:firstLine="709"/>
        <w:jc w:val="both"/>
        <w:rPr>
          <w:b/>
        </w:rPr>
      </w:pPr>
    </w:p>
    <w:p w:rsidR="00732103" w:rsidRPr="00AD745C" w:rsidRDefault="00732103" w:rsidP="00732103">
      <w:pPr>
        <w:ind w:firstLine="709"/>
        <w:jc w:val="both"/>
        <w:rPr>
          <w:b/>
        </w:rPr>
      </w:pPr>
      <w:r w:rsidRPr="00AD745C">
        <w:rPr>
          <w:b/>
        </w:rPr>
        <w:t>Перечень формулируемых компетенций в результате освоения дисциплины</w:t>
      </w:r>
    </w:p>
    <w:tbl>
      <w:tblPr>
        <w:tblW w:w="5075" w:type="pct"/>
        <w:tblLayout w:type="fixed"/>
        <w:tblLook w:val="01E0" w:firstRow="1" w:lastRow="1" w:firstColumn="1" w:lastColumn="1" w:noHBand="0" w:noVBand="0"/>
      </w:tblPr>
      <w:tblGrid>
        <w:gridCol w:w="1134"/>
        <w:gridCol w:w="8361"/>
      </w:tblGrid>
      <w:tr w:rsidR="008C3DB6" w:rsidRPr="006A4CAE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ОК – 1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  <w:hideMark/>
          </w:tcPr>
          <w:p w:rsidR="008C3DB6" w:rsidRPr="008C3DB6" w:rsidRDefault="008C3DB6" w:rsidP="008C3DB6">
            <w:r w:rsidRPr="008C3DB6">
              <w:rPr>
                <w:kern w:val="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C3DB6" w:rsidRPr="006A4CAE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ОК – 2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  <w:hideMark/>
          </w:tcPr>
          <w:p w:rsidR="008C3DB6" w:rsidRPr="008C3DB6" w:rsidRDefault="008C3DB6" w:rsidP="008C3DB6">
            <w:r w:rsidRPr="008C3DB6">
              <w:rPr>
                <w:kern w:val="2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8C3DB6" w:rsidRPr="006A4CAE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ОК – 3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  <w:hideMark/>
          </w:tcPr>
          <w:p w:rsidR="008C3DB6" w:rsidRPr="008C3DB6" w:rsidRDefault="008C3DB6" w:rsidP="008C3DB6">
            <w:r w:rsidRPr="008C3DB6">
              <w:rPr>
                <w:kern w:val="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C3DB6" w:rsidRPr="006A4CAE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ОК – 4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  <w:hideMark/>
          </w:tcPr>
          <w:p w:rsidR="008C3DB6" w:rsidRPr="008C3DB6" w:rsidRDefault="008C3DB6" w:rsidP="008C3DB6">
            <w:r w:rsidRPr="008C3DB6">
              <w:rPr>
                <w:kern w:val="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C3DB6" w:rsidRPr="006A4CAE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ОК – 5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  <w:hideMark/>
          </w:tcPr>
          <w:p w:rsidR="008C3DB6" w:rsidRPr="008C3DB6" w:rsidRDefault="008C3DB6" w:rsidP="008C3DB6">
            <w:r w:rsidRPr="008C3DB6">
              <w:rPr>
                <w:kern w:val="2"/>
              </w:rPr>
              <w:t>Владеть информационной культурой, анализировать и оценивать с использованием информационно-коммуникационных технологий.</w:t>
            </w:r>
          </w:p>
        </w:tc>
      </w:tr>
      <w:tr w:rsidR="008C3DB6" w:rsidRPr="006A4CAE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ОК – 6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  <w:hideMark/>
          </w:tcPr>
          <w:p w:rsidR="008C3DB6" w:rsidRPr="008C3DB6" w:rsidRDefault="008C3DB6" w:rsidP="008C3DB6">
            <w:r w:rsidRPr="008C3DB6">
              <w:rPr>
                <w:kern w:val="2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C3DB6" w:rsidRPr="006A4CAE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ОК – 7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  <w:hideMark/>
          </w:tcPr>
          <w:p w:rsidR="008C3DB6" w:rsidRPr="008C3DB6" w:rsidRDefault="008C3DB6" w:rsidP="008C3DB6">
            <w:r w:rsidRPr="008C3DB6">
              <w:rPr>
                <w:kern w:val="2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C3DB6" w:rsidRPr="006A4CAE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ОК – 8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  <w:hideMark/>
          </w:tcPr>
          <w:p w:rsidR="008C3DB6" w:rsidRPr="008C3DB6" w:rsidRDefault="008C3DB6" w:rsidP="008C3DB6">
            <w:r w:rsidRPr="008C3DB6">
              <w:rPr>
                <w:kern w:val="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C3DB6" w:rsidRPr="006A4CAE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ОК - 9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  <w:hideMark/>
          </w:tcPr>
          <w:p w:rsidR="008C3DB6" w:rsidRPr="008C3DB6" w:rsidRDefault="008C3DB6" w:rsidP="008C3DB6">
            <w:r w:rsidRPr="008C3DB6">
              <w:rPr>
                <w:kern w:val="2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1.1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 xml:space="preserve">Выбирать </w:t>
            </w:r>
            <w:proofErr w:type="spellStart"/>
            <w:r w:rsidRPr="008C3DB6">
              <w:rPr>
                <w:iCs/>
              </w:rPr>
              <w:t>агротехнологии</w:t>
            </w:r>
            <w:proofErr w:type="spellEnd"/>
            <w:r w:rsidRPr="008C3DB6">
              <w:rPr>
                <w:iCs/>
              </w:rPr>
              <w:t xml:space="preserve"> для различных сельскохозяйственных культур.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1.2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Готовить посевной и посадочный материал.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1.3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Осуществлять уход за посевами и посадками сельскохозяйственных культур.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1.4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Определять качество продукции растениеводства.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</w:tcPr>
          <w:p w:rsidR="008C3DB6" w:rsidRPr="008C3DB6" w:rsidRDefault="008C3DB6" w:rsidP="008C3DB6">
            <w:pPr>
              <w:jc w:val="both"/>
            </w:pPr>
            <w:r w:rsidRPr="008C3DB6">
              <w:rPr>
                <w:iCs/>
              </w:rPr>
              <w:t>ПК - 1.5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pPr>
              <w:pStyle w:val="Style36"/>
              <w:spacing w:line="240" w:lineRule="auto"/>
              <w:ind w:firstLine="0"/>
              <w:jc w:val="left"/>
              <w:rPr>
                <w:iCs/>
              </w:rPr>
            </w:pPr>
            <w:r w:rsidRPr="008C3DB6">
              <w:rPr>
                <w:iCs/>
              </w:rPr>
              <w:t>Проводить уборку и первичную обработку урожая.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2.1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Повышать плодородие почв.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2.2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Проводить агротехнические мероприятия по защите почв от эрозии и дефляции.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2.3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Контролировать состояние мелиоративных систем.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3.1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bCs/>
                <w:iCs/>
              </w:rPr>
              <w:t>Выбирать способы и методы закладки продукции растениеводства на хранение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3.2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Подготавливать объекты для хранения продукции растениеводства к эксплуатации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lastRenderedPageBreak/>
              <w:t>ПК – 3.3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Контролировать состояние продукции растениеводства в период хранения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3.4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Организовывать и осуществлять подготовку продукции растениеводства к реализации и ее транспортировку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</w:tcPr>
          <w:p w:rsidR="008C3DB6" w:rsidRPr="008C3DB6" w:rsidRDefault="008C3DB6" w:rsidP="008C3DB6">
            <w:pPr>
              <w:jc w:val="both"/>
            </w:pPr>
            <w:r w:rsidRPr="008C3DB6">
              <w:t>ПК – 3.5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pPr>
              <w:rPr>
                <w:iCs/>
              </w:rPr>
            </w:pPr>
            <w:r w:rsidRPr="008C3DB6">
              <w:rPr>
                <w:iCs/>
              </w:rPr>
              <w:t>Реализовывать продукцию растениеводства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4.1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pPr>
              <w:pStyle w:val="Style36"/>
              <w:spacing w:line="240" w:lineRule="auto"/>
              <w:ind w:firstLine="0"/>
              <w:jc w:val="left"/>
            </w:pPr>
            <w:r w:rsidRPr="008C3DB6">
              <w:rPr>
                <w:iCs/>
              </w:rPr>
              <w:t>Участвовать в планировании основных показателей производства продукции растениеводства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4.2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pPr>
              <w:pStyle w:val="Style36"/>
              <w:spacing w:line="240" w:lineRule="auto"/>
              <w:ind w:firstLine="0"/>
              <w:jc w:val="left"/>
            </w:pPr>
            <w:r w:rsidRPr="008C3DB6">
              <w:rPr>
                <w:iCs/>
              </w:rPr>
              <w:t>Планировать выполнение работ исполнителями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4.3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pPr>
              <w:pStyle w:val="Style36"/>
              <w:spacing w:line="240" w:lineRule="auto"/>
              <w:ind w:firstLine="0"/>
              <w:jc w:val="left"/>
            </w:pPr>
            <w:r w:rsidRPr="008C3DB6">
              <w:rPr>
                <w:iCs/>
              </w:rPr>
              <w:t>Организовывать работу трудового коллектива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4.4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r w:rsidRPr="008C3DB6">
              <w:rPr>
                <w:iCs/>
              </w:rPr>
              <w:t>Контролировать ход и оценивать результаты выполнения работ исполнителями</w:t>
            </w:r>
          </w:p>
        </w:tc>
      </w:tr>
      <w:tr w:rsidR="008C3DB6" w:rsidRPr="00DE6289" w:rsidTr="008C3DB6">
        <w:tc>
          <w:tcPr>
            <w:tcW w:w="597" w:type="pct"/>
            <w:tcMar>
              <w:left w:w="28" w:type="dxa"/>
              <w:right w:w="28" w:type="dxa"/>
            </w:tcMar>
            <w:hideMark/>
          </w:tcPr>
          <w:p w:rsidR="008C3DB6" w:rsidRPr="008C3DB6" w:rsidRDefault="008C3DB6" w:rsidP="008C3DB6">
            <w:pPr>
              <w:jc w:val="both"/>
            </w:pPr>
            <w:r w:rsidRPr="008C3DB6">
              <w:t>ПК – 4.5</w:t>
            </w:r>
          </w:p>
        </w:tc>
        <w:tc>
          <w:tcPr>
            <w:tcW w:w="4403" w:type="pct"/>
            <w:tcMar>
              <w:left w:w="28" w:type="dxa"/>
              <w:right w:w="28" w:type="dxa"/>
            </w:tcMar>
            <w:vAlign w:val="center"/>
          </w:tcPr>
          <w:p w:rsidR="008C3DB6" w:rsidRPr="008C3DB6" w:rsidRDefault="008C3DB6" w:rsidP="008C3DB6">
            <w:pPr>
              <w:pStyle w:val="Style36"/>
              <w:spacing w:line="240" w:lineRule="auto"/>
              <w:ind w:firstLine="0"/>
              <w:jc w:val="left"/>
            </w:pPr>
            <w:r w:rsidRPr="008C3DB6">
              <w:rPr>
                <w:iCs/>
              </w:rPr>
              <w:t>Вести утвержденную учетно-отчетную документацию.</w:t>
            </w:r>
          </w:p>
        </w:tc>
      </w:tr>
    </w:tbl>
    <w:p w:rsidR="00732103" w:rsidRPr="00AD745C" w:rsidRDefault="00732103" w:rsidP="00732103">
      <w:pPr>
        <w:ind w:firstLine="709"/>
        <w:jc w:val="both"/>
        <w:rPr>
          <w:rStyle w:val="2"/>
          <w:color w:val="000000"/>
        </w:rPr>
      </w:pPr>
    </w:p>
    <w:p w:rsidR="008C3DB6" w:rsidRDefault="005535F2" w:rsidP="00732103">
      <w:pPr>
        <w:ind w:firstLine="709"/>
        <w:jc w:val="both"/>
        <w:rPr>
          <w:b/>
        </w:rPr>
      </w:pPr>
      <w:r>
        <w:rPr>
          <w:b/>
        </w:rPr>
        <w:t>Краткое содержание дисциплины.</w:t>
      </w:r>
    </w:p>
    <w:p w:rsidR="00017629" w:rsidRPr="00F570D2" w:rsidRDefault="00F570D2" w:rsidP="00F570D2">
      <w:pPr>
        <w:ind w:firstLine="709"/>
        <w:jc w:val="both"/>
        <w:rPr>
          <w:b/>
        </w:rPr>
      </w:pPr>
      <w:r w:rsidRPr="00F570D2">
        <w:rPr>
          <w:bCs/>
          <w:kern w:val="2"/>
        </w:rPr>
        <w:t>Тема 1. Классификация и номенклатура негативных факторов.</w:t>
      </w:r>
      <w:r w:rsidRPr="00F570D2">
        <w:rPr>
          <w:bCs/>
          <w:kern w:val="2"/>
        </w:rPr>
        <w:t xml:space="preserve"> </w:t>
      </w:r>
      <w:r w:rsidRPr="00F570D2">
        <w:rPr>
          <w:kern w:val="2"/>
        </w:rPr>
        <w:t>Тема 2. Защита от вибрации, шума, инфра- и ультразвука.</w:t>
      </w:r>
      <w:r w:rsidRPr="00F570D2">
        <w:rPr>
          <w:kern w:val="2"/>
        </w:rPr>
        <w:t xml:space="preserve"> </w:t>
      </w:r>
      <w:r w:rsidRPr="00F570D2">
        <w:rPr>
          <w:kern w:val="2"/>
        </w:rPr>
        <w:t xml:space="preserve">Тема 3. Методы и средства обеспечения электробезопасности. </w:t>
      </w:r>
      <w:r w:rsidRPr="00F570D2">
        <w:rPr>
          <w:kern w:val="2"/>
        </w:rPr>
        <w:t xml:space="preserve"> </w:t>
      </w:r>
      <w:r w:rsidRPr="00F570D2">
        <w:rPr>
          <w:kern w:val="2"/>
        </w:rPr>
        <w:t>Тема 4. Опасные механические факторы. Тема 5. Физические негативные факторы.</w:t>
      </w:r>
      <w:r w:rsidRPr="00F570D2">
        <w:rPr>
          <w:kern w:val="2"/>
        </w:rPr>
        <w:t xml:space="preserve"> </w:t>
      </w:r>
      <w:r w:rsidRPr="00F570D2">
        <w:rPr>
          <w:kern w:val="2"/>
        </w:rPr>
        <w:t>Тема 6. Опасные факторы комплексного характера.</w:t>
      </w:r>
      <w:r w:rsidRPr="00F570D2">
        <w:rPr>
          <w:kern w:val="2"/>
        </w:rPr>
        <w:t xml:space="preserve"> </w:t>
      </w:r>
      <w:r w:rsidRPr="00F570D2">
        <w:rPr>
          <w:kern w:val="2"/>
        </w:rPr>
        <w:t>Тема 7. Обеспечение комфортных условий для трудовой деятельности.</w:t>
      </w:r>
      <w:r w:rsidRPr="00F570D2">
        <w:rPr>
          <w:kern w:val="2"/>
        </w:rPr>
        <w:t xml:space="preserve"> </w:t>
      </w:r>
      <w:r w:rsidRPr="00F570D2">
        <w:rPr>
          <w:kern w:val="2"/>
        </w:rPr>
        <w:t>Тема 8. Микроклимат помещений. Освещение.</w:t>
      </w:r>
      <w:r w:rsidRPr="00F570D2">
        <w:rPr>
          <w:kern w:val="2"/>
        </w:rPr>
        <w:t xml:space="preserve"> </w:t>
      </w:r>
      <w:r w:rsidRPr="00F570D2">
        <w:rPr>
          <w:kern w:val="2"/>
        </w:rPr>
        <w:t>Тема 9. Психофизиологические и эргономические основы безопасности труда.</w:t>
      </w:r>
      <w:r w:rsidRPr="00F570D2">
        <w:rPr>
          <w:kern w:val="2"/>
        </w:rPr>
        <w:t xml:space="preserve"> </w:t>
      </w:r>
      <w:r w:rsidRPr="00F570D2">
        <w:rPr>
          <w:kern w:val="2"/>
        </w:rPr>
        <w:t>Тема 10. Социально-экономическое значение, экономический механизм и источники финансирования охраны труда.</w:t>
      </w:r>
      <w:r w:rsidRPr="00F570D2">
        <w:rPr>
          <w:kern w:val="2"/>
        </w:rPr>
        <w:t xml:space="preserve"> </w:t>
      </w:r>
      <w:r w:rsidRPr="00F570D2">
        <w:rPr>
          <w:kern w:val="2"/>
        </w:rPr>
        <w:t>Тема 11. Первая помощь пострадавшим.</w:t>
      </w:r>
    </w:p>
    <w:p w:rsidR="008C3DB6" w:rsidRDefault="008C3DB6" w:rsidP="00732103">
      <w:pPr>
        <w:rPr>
          <w:b/>
        </w:rPr>
      </w:pPr>
    </w:p>
    <w:p w:rsidR="002D63DD" w:rsidRDefault="00732103" w:rsidP="00732103">
      <w:r w:rsidRPr="00AD745C">
        <w:rPr>
          <w:b/>
        </w:rPr>
        <w:t>Вид промежуточной аттестации (экзам</w:t>
      </w:r>
      <w:bookmarkStart w:id="0" w:name="_GoBack"/>
      <w:bookmarkEnd w:id="0"/>
      <w:r w:rsidRPr="00AD745C">
        <w:rPr>
          <w:b/>
        </w:rPr>
        <w:t xml:space="preserve">ен, зачет) </w:t>
      </w:r>
      <w:r w:rsidR="005535F2">
        <w:t>зачёт</w:t>
      </w:r>
    </w:p>
    <w:sectPr w:rsidR="002D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B8"/>
    <w:rsid w:val="00017629"/>
    <w:rsid w:val="000B6EB8"/>
    <w:rsid w:val="002D63DD"/>
    <w:rsid w:val="003C44A9"/>
    <w:rsid w:val="005535F2"/>
    <w:rsid w:val="00732103"/>
    <w:rsid w:val="008C3DB6"/>
    <w:rsid w:val="00A9232B"/>
    <w:rsid w:val="00CB0FCA"/>
    <w:rsid w:val="00DA52BC"/>
    <w:rsid w:val="00F5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F5AB-566F-4189-BF44-DB3F8AEE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2103"/>
    <w:pPr>
      <w:tabs>
        <w:tab w:val="num" w:pos="360"/>
      </w:tabs>
      <w:spacing w:before="100" w:beforeAutospacing="1" w:after="100" w:afterAutospacing="1"/>
    </w:pPr>
  </w:style>
  <w:style w:type="character" w:customStyle="1" w:styleId="2">
    <w:name w:val="Основной текст (2)_"/>
    <w:basedOn w:val="a0"/>
    <w:rsid w:val="00732103"/>
    <w:rPr>
      <w:rFonts w:ascii="Times New Roman" w:hAnsi="Times New Roman" w:cs="Times New Roman"/>
      <w:sz w:val="26"/>
      <w:u w:val="none"/>
    </w:rPr>
  </w:style>
  <w:style w:type="paragraph" w:customStyle="1" w:styleId="Style36">
    <w:name w:val="Style36"/>
    <w:basedOn w:val="a"/>
    <w:uiPriority w:val="99"/>
    <w:rsid w:val="008C3DB6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 и БЖД</dc:creator>
  <cp:keywords/>
  <dc:description/>
  <cp:lastModifiedBy>ОВС и БЖД</cp:lastModifiedBy>
  <cp:revision>8</cp:revision>
  <dcterms:created xsi:type="dcterms:W3CDTF">2019-10-15T08:08:00Z</dcterms:created>
  <dcterms:modified xsi:type="dcterms:W3CDTF">2019-10-15T13:50:00Z</dcterms:modified>
</cp:coreProperties>
</file>