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B" w:rsidRDefault="00CF5DBB">
      <w:pPr>
        <w:spacing w:before="2"/>
        <w:ind w:left="100"/>
        <w:rPr>
          <w:rFonts w:ascii="Tahoma" w:hAnsi="Tahoma"/>
          <w:color w:val="3F56FF"/>
          <w:w w:val="80"/>
          <w:position w:val="7"/>
          <w:sz w:val="20"/>
        </w:rPr>
      </w:pPr>
      <w:bookmarkStart w:id="0" w:name="_GoBack"/>
      <w:bookmarkEnd w:id="0"/>
    </w:p>
    <w:p w:rsidR="00C5578F" w:rsidRPr="00721164" w:rsidRDefault="00CF5DBB" w:rsidP="00C5578F">
      <w:pPr>
        <w:spacing w:before="89"/>
        <w:jc w:val="center"/>
        <w:rPr>
          <w:b/>
          <w:sz w:val="24"/>
          <w:szCs w:val="24"/>
        </w:rPr>
      </w:pPr>
      <w:r>
        <w:rPr>
          <w:sz w:val="24"/>
        </w:rPr>
        <w:t xml:space="preserve">       </w:t>
      </w:r>
      <w:r w:rsidR="00C5578F" w:rsidRPr="00721164">
        <w:rPr>
          <w:b/>
          <w:sz w:val="24"/>
          <w:szCs w:val="24"/>
        </w:rPr>
        <w:t>Аннотация программы практики</w:t>
      </w:r>
    </w:p>
    <w:p w:rsidR="00C5578F" w:rsidRPr="00A10FE0" w:rsidRDefault="00C5578F" w:rsidP="00C5578F">
      <w:pPr>
        <w:spacing w:before="89"/>
        <w:jc w:val="center"/>
        <w:rPr>
          <w:b/>
        </w:rPr>
      </w:pPr>
      <w:r w:rsidRPr="00A10FE0">
        <w:rPr>
          <w:b/>
        </w:rPr>
        <w:t>Производственная (</w:t>
      </w:r>
      <w:r>
        <w:rPr>
          <w:b/>
        </w:rPr>
        <w:t>преддипломная</w:t>
      </w:r>
      <w:r w:rsidRPr="00A10FE0">
        <w:rPr>
          <w:b/>
        </w:rPr>
        <w:t>) практика</w:t>
      </w:r>
    </w:p>
    <w:p w:rsidR="00C5578F" w:rsidRDefault="00C5578F" w:rsidP="00C5578F">
      <w:pPr>
        <w:spacing w:before="85"/>
        <w:ind w:left="532"/>
        <w:rPr>
          <w:b/>
          <w:sz w:val="24"/>
        </w:rPr>
      </w:pPr>
    </w:p>
    <w:p w:rsidR="00C5578F" w:rsidRPr="004D7068" w:rsidRDefault="00C5578F" w:rsidP="00C5578F">
      <w:pPr>
        <w:ind w:firstLine="720"/>
        <w:jc w:val="both"/>
        <w:rPr>
          <w:b/>
          <w:bCs/>
        </w:rPr>
      </w:pPr>
      <w:r w:rsidRPr="004D7068">
        <w:t>Направление подготовки 38.03.04 Государственное и муниципальное управление</w:t>
      </w:r>
    </w:p>
    <w:p w:rsidR="00C5578F" w:rsidRPr="004D7068" w:rsidRDefault="00C5578F" w:rsidP="00C5578F">
      <w:pPr>
        <w:ind w:firstLine="720"/>
        <w:jc w:val="both"/>
        <w:rPr>
          <w:b/>
          <w:bCs/>
        </w:rPr>
      </w:pPr>
      <w:r w:rsidRPr="004D7068">
        <w:t>Направленность (профиль) программы Государственное и муниципальное управление</w:t>
      </w:r>
    </w:p>
    <w:p w:rsidR="00C5578F" w:rsidRPr="004D7068" w:rsidRDefault="00C5578F" w:rsidP="00C5578F">
      <w:pPr>
        <w:ind w:firstLine="720"/>
        <w:jc w:val="both"/>
        <w:rPr>
          <w:b/>
          <w:bCs/>
        </w:rPr>
      </w:pPr>
      <w:r w:rsidRPr="004D7068">
        <w:t>Квалификация бакалавр</w:t>
      </w:r>
    </w:p>
    <w:p w:rsidR="00C5578F" w:rsidRPr="004D7068" w:rsidRDefault="00C5578F" w:rsidP="00C5578F">
      <w:pPr>
        <w:ind w:firstLine="720"/>
        <w:jc w:val="both"/>
      </w:pPr>
      <w:r w:rsidRPr="004D7068">
        <w:t>Форма обучения очно-заочная</w:t>
      </w:r>
    </w:p>
    <w:p w:rsidR="00802790" w:rsidRDefault="00802790" w:rsidP="00C5578F">
      <w:pPr>
        <w:spacing w:before="2"/>
        <w:ind w:left="100"/>
      </w:pPr>
    </w:p>
    <w:p w:rsidR="00C5578F" w:rsidRPr="00C5578F" w:rsidRDefault="00C5578F" w:rsidP="00C5578F">
      <w:pPr>
        <w:pStyle w:val="31"/>
        <w:keepNext/>
        <w:keepLines/>
        <w:shd w:val="clear" w:color="auto" w:fill="auto"/>
        <w:tabs>
          <w:tab w:val="left" w:pos="970"/>
        </w:tabs>
        <w:spacing w:before="0" w:after="0" w:line="240" w:lineRule="auto"/>
        <w:ind w:right="3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5578F">
        <w:rPr>
          <w:rFonts w:ascii="Times New Roman" w:hAnsi="Times New Roman"/>
          <w:sz w:val="24"/>
          <w:szCs w:val="24"/>
          <w:lang w:val="ru-RU"/>
        </w:rPr>
        <w:t>Целью преддипломной практики</w:t>
      </w:r>
      <w:r w:rsidRPr="00C5578F">
        <w:rPr>
          <w:rFonts w:ascii="Times New Roman" w:hAnsi="Times New Roman"/>
          <w:b w:val="0"/>
          <w:sz w:val="24"/>
          <w:szCs w:val="24"/>
          <w:lang w:val="ru-RU"/>
        </w:rPr>
        <w:t xml:space="preserve"> является</w:t>
      </w:r>
      <w:bookmarkStart w:id="1" w:name="bookmark15"/>
      <w:r w:rsidRPr="00C5578F">
        <w:rPr>
          <w:rFonts w:ascii="Times New Roman" w:hAnsi="Times New Roman"/>
          <w:b w:val="0"/>
          <w:sz w:val="24"/>
          <w:szCs w:val="24"/>
          <w:lang w:val="ru-RU"/>
        </w:rPr>
        <w:t xml:space="preserve"> выполнение выпускной квалификационной работы – формирование общекультурных, общепрофессиональных и профессиональных компетенций, сбор, обобщение и обработка аналитического материала в соответствии с избранной темой и планом, согласованным с руководителем ВКР, а также углубление и закрепление теоретических знаний, подготовка к самостоятельной работе.</w:t>
      </w:r>
    </w:p>
    <w:p w:rsidR="00C5578F" w:rsidRPr="00835E87" w:rsidRDefault="00C5578F" w:rsidP="00C5578F">
      <w:pPr>
        <w:pStyle w:val="a3"/>
        <w:suppressAutoHyphens/>
        <w:ind w:right="3" w:firstLine="567"/>
      </w:pPr>
      <w:r w:rsidRPr="00835E87">
        <w:rPr>
          <w:b/>
        </w:rPr>
        <w:t>Задачи преддипломной практики:</w:t>
      </w:r>
      <w:bookmarkEnd w:id="1"/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>приобретение навыков организационно-управленческой деятельности в трудовом коллективе;</w:t>
      </w:r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>сбор практического материала, обработка, анализ, проведение необходимых рас</w:t>
      </w:r>
      <w:r w:rsidRPr="00835E87">
        <w:rPr>
          <w:spacing w:val="-1"/>
        </w:rPr>
        <w:t>чётов для написания аналитической главы выпускной квалификационной</w:t>
      </w:r>
      <w:r w:rsidRPr="00835E87">
        <w:t xml:space="preserve"> работы;</w:t>
      </w:r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>выявление проблем государственного и муниципального управления с использованием междисциплинарного подхода;</w:t>
      </w:r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>приобретение навыков по формированию обобщающих выводов и обоснованию практических рекомендаций;</w:t>
      </w:r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>выполнение индивидуального задания, связанного с темой выпускной квалификационной работы и характером предполагаемой деятельности;</w:t>
      </w:r>
    </w:p>
    <w:p w:rsidR="00C5578F" w:rsidRPr="00835E87" w:rsidRDefault="00C5578F" w:rsidP="00C5578F">
      <w:pPr>
        <w:pStyle w:val="a3"/>
        <w:widowControl/>
        <w:numPr>
          <w:ilvl w:val="0"/>
          <w:numId w:val="3"/>
        </w:numPr>
        <w:tabs>
          <w:tab w:val="clear" w:pos="1632"/>
          <w:tab w:val="num" w:pos="851"/>
        </w:tabs>
        <w:suppressAutoHyphens/>
        <w:autoSpaceDE/>
        <w:autoSpaceDN/>
        <w:ind w:left="0" w:right="3" w:firstLine="567"/>
        <w:rPr>
          <w:color w:val="000000"/>
          <w:spacing w:val="-3"/>
        </w:rPr>
      </w:pPr>
      <w:r w:rsidRPr="00835E87">
        <w:t xml:space="preserve">выполнение специальных, дополнительных заданий руководителя выпускной квалификационной работы; </w:t>
      </w:r>
    </w:p>
    <w:p w:rsidR="00C5578F" w:rsidRDefault="00C5578F" w:rsidP="00C5578F">
      <w:pPr>
        <w:pStyle w:val="1"/>
        <w:spacing w:before="4"/>
        <w:ind w:left="1099"/>
        <w:jc w:val="both"/>
      </w:pPr>
      <w:r w:rsidRPr="00835E87">
        <w:t>подготовка отчёта по практике</w:t>
      </w:r>
    </w:p>
    <w:p w:rsidR="00C5578F" w:rsidRDefault="00C5578F" w:rsidP="00C5578F">
      <w:pPr>
        <w:pStyle w:val="1"/>
        <w:spacing w:before="4"/>
        <w:ind w:left="1099"/>
        <w:jc w:val="both"/>
      </w:pPr>
    </w:p>
    <w:p w:rsidR="00802790" w:rsidRDefault="00897D29" w:rsidP="00C5578F">
      <w:pPr>
        <w:pStyle w:val="1"/>
        <w:spacing w:before="4"/>
        <w:ind w:left="1099"/>
        <w:jc w:val="both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802790" w:rsidRDefault="00897D29">
      <w:pPr>
        <w:pStyle w:val="a3"/>
        <w:ind w:right="111" w:firstLine="566"/>
      </w:pPr>
      <w:r>
        <w:t>Преддипломная практика относится к базовой части дисциплин блока 2 в 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</w:t>
      </w:r>
      <w:r>
        <w:t>вриата</w:t>
      </w:r>
      <w:r>
        <w:rPr>
          <w:spacing w:val="1"/>
        </w:rPr>
        <w:t xml:space="preserve"> </w:t>
      </w:r>
      <w:r>
        <w:t>38.03.04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61"/>
        </w:rPr>
        <w:t xml:space="preserve"> </w:t>
      </w:r>
      <w:r>
        <w:t>управление»,</w:t>
      </w:r>
      <w:r>
        <w:rPr>
          <w:spacing w:val="1"/>
        </w:rPr>
        <w:t xml:space="preserve"> </w:t>
      </w:r>
      <w:r>
        <w:t>профиль:</w:t>
      </w:r>
      <w:r>
        <w:rPr>
          <w:spacing w:val="1"/>
        </w:rPr>
        <w:t xml:space="preserve"> </w:t>
      </w:r>
      <w:r>
        <w:t>«Муниципальное</w:t>
      </w:r>
      <w:r>
        <w:rPr>
          <w:spacing w:val="1"/>
        </w:rPr>
        <w:t xml:space="preserve"> </w:t>
      </w:r>
      <w:r>
        <w:t>управление»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Б.1.: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делопроизводства,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персоналом, Трудовое</w:t>
      </w:r>
      <w:r>
        <w:rPr>
          <w:spacing w:val="-2"/>
        </w:rPr>
        <w:t xml:space="preserve"> </w:t>
      </w:r>
      <w:r>
        <w:t>право.</w:t>
      </w:r>
    </w:p>
    <w:p w:rsidR="00802790" w:rsidRDefault="00897D29">
      <w:pPr>
        <w:pStyle w:val="a3"/>
        <w:ind w:left="1241" w:firstLine="0"/>
        <w:jc w:val="left"/>
      </w:pPr>
      <w:r>
        <w:t>Указание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(форм)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проведения.</w:t>
      </w:r>
    </w:p>
    <w:p w:rsidR="00802790" w:rsidRDefault="00897D29">
      <w:pPr>
        <w:pStyle w:val="a3"/>
        <w:ind w:firstLine="708"/>
        <w:jc w:val="left"/>
      </w:pPr>
      <w:r>
        <w:t>Вид</w:t>
      </w:r>
      <w:r>
        <w:rPr>
          <w:spacing w:val="48"/>
        </w:rPr>
        <w:t xml:space="preserve"> </w:t>
      </w:r>
      <w:r>
        <w:t>прак</w:t>
      </w:r>
      <w:r>
        <w:t>тики:</w:t>
      </w:r>
      <w:r>
        <w:rPr>
          <w:spacing w:val="49"/>
        </w:rPr>
        <w:t xml:space="preserve"> </w:t>
      </w:r>
      <w:r>
        <w:t>Преддипломная</w:t>
      </w:r>
      <w:r>
        <w:rPr>
          <w:spacing w:val="49"/>
        </w:rPr>
        <w:t xml:space="preserve"> </w:t>
      </w:r>
      <w:r>
        <w:t>практика</w:t>
      </w:r>
      <w:r>
        <w:rPr>
          <w:spacing w:val="45"/>
        </w:rPr>
        <w:t xml:space="preserve"> </w:t>
      </w:r>
      <w:r>
        <w:t>предназначена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выпускной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является обязательной.</w:t>
      </w:r>
    </w:p>
    <w:p w:rsidR="00802790" w:rsidRDefault="00897D29">
      <w:pPr>
        <w:pStyle w:val="1"/>
        <w:spacing w:line="240" w:lineRule="auto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t>зачетная</w:t>
      </w:r>
      <w:r>
        <w:rPr>
          <w:spacing w:val="-2"/>
        </w:rPr>
        <w:t xml:space="preserve"> </w:t>
      </w:r>
      <w:r>
        <w:t>единица/час</w:t>
      </w:r>
      <w:r>
        <w:rPr>
          <w:spacing w:val="-5"/>
        </w:rPr>
        <w:t xml:space="preserve"> </w:t>
      </w:r>
      <w:r>
        <w:t>(академический)</w:t>
      </w:r>
      <w:r>
        <w:rPr>
          <w:spacing w:val="2"/>
        </w:rPr>
        <w:t xml:space="preserve"> </w:t>
      </w:r>
      <w:r>
        <w:rPr>
          <w:b w:val="0"/>
        </w:rPr>
        <w:t>3/108.</w:t>
      </w:r>
    </w:p>
    <w:p w:rsidR="00802790" w:rsidRDefault="00897D29">
      <w:pPr>
        <w:spacing w:before="3" w:line="272" w:lineRule="exact"/>
        <w:ind w:left="124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формулируемых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практики:</w:t>
      </w:r>
    </w:p>
    <w:p w:rsidR="00C5578F" w:rsidRDefault="00C5578F" w:rsidP="00C5578F">
      <w:pPr>
        <w:jc w:val="both"/>
        <w:rPr>
          <w:bCs/>
          <w:iCs/>
        </w:rPr>
      </w:pPr>
      <w:r w:rsidRPr="00930968">
        <w:rPr>
          <w:b/>
          <w:bCs/>
          <w:iCs/>
        </w:rPr>
        <w:t>ОПК 1</w:t>
      </w:r>
      <w:r>
        <w:rPr>
          <w:bCs/>
          <w:iCs/>
        </w:rPr>
        <w:t xml:space="preserve"> </w:t>
      </w:r>
      <w:r w:rsidRPr="00930968">
        <w:rPr>
          <w:bCs/>
          <w:iCs/>
        </w:rPr>
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 xml:space="preserve">ОПК-2 </w:t>
      </w:r>
      <w:r w:rsidRPr="00C8306B">
        <w:rPr>
          <w:bCs/>
          <w:iCs/>
        </w:rPr>
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</w:t>
      </w:r>
    </w:p>
    <w:p w:rsidR="00C5578F" w:rsidRPr="00F01B04" w:rsidRDefault="00C5578F" w:rsidP="00C5578F">
      <w:pPr>
        <w:jc w:val="both"/>
        <w:outlineLvl w:val="4"/>
        <w:rPr>
          <w:b/>
          <w:bCs/>
          <w:iCs/>
        </w:rPr>
      </w:pPr>
      <w:r w:rsidRPr="00F01B04">
        <w:rPr>
          <w:b/>
          <w:bCs/>
          <w:iCs/>
        </w:rPr>
        <w:t>ОПК 3</w:t>
      </w:r>
      <w:r>
        <w:rPr>
          <w:b/>
          <w:bCs/>
          <w:iCs/>
        </w:rPr>
        <w:t xml:space="preserve"> </w:t>
      </w:r>
      <w:r w:rsidRPr="00F01B04">
        <w:rPr>
          <w:bCs/>
          <w:iCs/>
        </w:rPr>
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 xml:space="preserve">ОПК 4 </w:t>
      </w:r>
      <w:r w:rsidRPr="00322004">
        <w:rPr>
          <w:bCs/>
          <w:iCs/>
        </w:rPr>
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</w:t>
      </w:r>
    </w:p>
    <w:p w:rsidR="00C5578F" w:rsidRDefault="00C5578F" w:rsidP="00C5578F">
      <w:pPr>
        <w:jc w:val="both"/>
        <w:rPr>
          <w:bCs/>
          <w:iCs/>
        </w:rPr>
      </w:pPr>
      <w:r w:rsidRPr="003F5D0F">
        <w:rPr>
          <w:b/>
          <w:bCs/>
          <w:iCs/>
        </w:rPr>
        <w:t>ОПК 5</w:t>
      </w:r>
      <w:r>
        <w:rPr>
          <w:bCs/>
          <w:iCs/>
        </w:rPr>
        <w:t xml:space="preserve"> </w:t>
      </w:r>
      <w:r w:rsidRPr="003F5D0F">
        <w:rPr>
          <w:bCs/>
          <w:iCs/>
        </w:rPr>
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>ОПК</w:t>
      </w:r>
      <w:r w:rsidRPr="005B5106">
        <w:rPr>
          <w:b/>
          <w:bCs/>
          <w:iCs/>
        </w:rPr>
        <w:t>-6</w:t>
      </w:r>
      <w:r w:rsidRPr="00C9029C">
        <w:rPr>
          <w:bCs/>
          <w:iCs/>
        </w:rPr>
        <w:t xml:space="preserve">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</w:t>
      </w:r>
      <w:r w:rsidRPr="00C9029C">
        <w:rPr>
          <w:bCs/>
          <w:iCs/>
        </w:rPr>
        <w:lastRenderedPageBreak/>
        <w:t>закупками для государственных и муниципальных нужд;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>ОПК-</w:t>
      </w:r>
      <w:r w:rsidRPr="00696B74">
        <w:rPr>
          <w:b/>
          <w:bCs/>
          <w:iCs/>
        </w:rPr>
        <w:t>7</w:t>
      </w:r>
      <w:r>
        <w:rPr>
          <w:bCs/>
          <w:iCs/>
        </w:rPr>
        <w:t xml:space="preserve"> </w:t>
      </w:r>
      <w:r w:rsidRPr="00696B74">
        <w:rPr>
          <w:bCs/>
          <w:iCs/>
        </w:rPr>
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</w:r>
    </w:p>
    <w:p w:rsidR="00C5578F" w:rsidRDefault="00C5578F" w:rsidP="00C5578F">
      <w:pPr>
        <w:jc w:val="both"/>
        <w:rPr>
          <w:bCs/>
          <w:iCs/>
        </w:rPr>
      </w:pPr>
      <w:r w:rsidRPr="00B54D15">
        <w:rPr>
          <w:b/>
          <w:bCs/>
          <w:iCs/>
        </w:rPr>
        <w:t>ОПК 8</w:t>
      </w:r>
      <w:r>
        <w:rPr>
          <w:bCs/>
          <w:iCs/>
        </w:rPr>
        <w:t xml:space="preserve"> </w:t>
      </w:r>
      <w:r w:rsidRPr="00B54D15">
        <w:rPr>
          <w:bCs/>
          <w:iCs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C5578F" w:rsidRDefault="00C5578F" w:rsidP="00C5578F">
      <w:pPr>
        <w:jc w:val="both"/>
        <w:rPr>
          <w:color w:val="000000"/>
        </w:rPr>
      </w:pPr>
      <w:r w:rsidRPr="004413D8">
        <w:rPr>
          <w:b/>
          <w:color w:val="000000"/>
        </w:rPr>
        <w:t>ПК-1</w:t>
      </w:r>
      <w:r w:rsidRPr="00265808">
        <w:rPr>
          <w:color w:val="000000"/>
        </w:rPr>
        <w:t xml:space="preserve"> </w:t>
      </w:r>
      <w:r w:rsidRPr="008501C8">
        <w:rPr>
          <w:color w:val="000000"/>
        </w:rPr>
        <w:t>Способен принимать участие в нормативно - правовом регулировании и разработке государственной политики</w:t>
      </w:r>
    </w:p>
    <w:p w:rsidR="00C5578F" w:rsidRDefault="00C5578F" w:rsidP="00C5578F">
      <w:pPr>
        <w:jc w:val="both"/>
        <w:rPr>
          <w:bCs/>
          <w:iCs/>
        </w:rPr>
      </w:pPr>
      <w:r w:rsidRPr="00766E3A">
        <w:rPr>
          <w:b/>
          <w:bCs/>
          <w:iCs/>
        </w:rPr>
        <w:t>ПК 2</w:t>
      </w:r>
      <w:r>
        <w:t xml:space="preserve"> </w:t>
      </w:r>
      <w:r w:rsidRPr="00C649FE">
        <w:rPr>
          <w:bCs/>
          <w:iCs/>
        </w:rPr>
        <w:t>Способен принимать организационно-управленческие решения в социально-экономической сфере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>ПК 3</w:t>
      </w:r>
      <w:r>
        <w:t xml:space="preserve"> </w:t>
      </w:r>
      <w:r w:rsidRPr="001A7CC6">
        <w:rPr>
          <w:bCs/>
          <w:iCs/>
        </w:rPr>
        <w:t>Способен разрабатывать проекты в направлении профессиональной деятельности, оценивать их экономическую эффективности</w:t>
      </w:r>
    </w:p>
    <w:p w:rsidR="00C5578F" w:rsidRDefault="00C5578F" w:rsidP="00C5578F">
      <w:pPr>
        <w:jc w:val="both"/>
        <w:rPr>
          <w:bCs/>
          <w:iCs/>
        </w:rPr>
      </w:pPr>
      <w:r>
        <w:rPr>
          <w:b/>
          <w:bCs/>
          <w:iCs/>
        </w:rPr>
        <w:t>ПК-4</w:t>
      </w:r>
      <w:r>
        <w:t xml:space="preserve"> </w:t>
      </w:r>
      <w:r w:rsidRPr="00201465">
        <w:rPr>
          <w:bCs/>
          <w:iCs/>
        </w:rPr>
        <w:t>Способен предоставлять государственные и муниципальные услуги</w:t>
      </w:r>
    </w:p>
    <w:p w:rsidR="00C5578F" w:rsidRDefault="00C5578F" w:rsidP="00C5578F">
      <w:pPr>
        <w:jc w:val="both"/>
        <w:rPr>
          <w:b/>
          <w:sz w:val="24"/>
        </w:rPr>
      </w:pPr>
      <w:r w:rsidRPr="008501C8">
        <w:rPr>
          <w:b/>
          <w:color w:val="000000"/>
        </w:rPr>
        <w:t>ПК-5</w:t>
      </w:r>
      <w:r w:rsidRPr="00265808">
        <w:rPr>
          <w:color w:val="000000"/>
        </w:rPr>
        <w:t xml:space="preserve"> </w:t>
      </w:r>
      <w:r w:rsidRPr="00901AA0">
        <w:rPr>
          <w:bCs/>
          <w:iCs/>
        </w:rPr>
        <w:t>Способен принимать участие в осуществлении исполнительно-распорядительных и обеспечивающих функций</w:t>
      </w:r>
    </w:p>
    <w:p w:rsidR="00802790" w:rsidRDefault="00897D29">
      <w:pPr>
        <w:pStyle w:val="1"/>
        <w:spacing w:before="5"/>
        <w:jc w:val="both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практики.</w:t>
      </w:r>
    </w:p>
    <w:p w:rsidR="00802790" w:rsidRDefault="00897D29">
      <w:pPr>
        <w:pStyle w:val="a3"/>
        <w:ind w:right="122" w:firstLine="708"/>
      </w:pPr>
      <w:r>
        <w:t>Форма и вид отчетности (дневник, отчёт и т.п.) студентов о прохождении 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Советом</w:t>
      </w:r>
      <w:r>
        <w:rPr>
          <w:spacing w:val="2"/>
        </w:rPr>
        <w:t xml:space="preserve"> </w:t>
      </w:r>
      <w:r>
        <w:t>университета.</w:t>
      </w:r>
    </w:p>
    <w:p w:rsidR="00802790" w:rsidRDefault="00897D29">
      <w:pPr>
        <w:pStyle w:val="a3"/>
        <w:ind w:right="111" w:firstLine="708"/>
      </w:pPr>
      <w:r>
        <w:t>По итогам преддипломной практики составляется</w:t>
      </w:r>
      <w:r>
        <w:rPr>
          <w:spacing w:val="1"/>
        </w:rPr>
        <w:t xml:space="preserve"> </w:t>
      </w:r>
      <w:r>
        <w:t>отчет. Учет выполнения работы</w:t>
      </w:r>
      <w:r>
        <w:rPr>
          <w:spacing w:val="1"/>
        </w:rPr>
        <w:t xml:space="preserve"> </w:t>
      </w:r>
      <w:r>
        <w:t>(самостоятельной в т.ч.) в ходе преддипломной практики ведется каждым практикантом в</w:t>
      </w:r>
      <w:r>
        <w:rPr>
          <w:spacing w:val="1"/>
        </w:rPr>
        <w:t xml:space="preserve"> </w:t>
      </w:r>
      <w:r>
        <w:t>дневнике, который сдается на кафедру. Записи содержат краткое описание вы</w:t>
      </w:r>
      <w:r>
        <w:t>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объем.</w:t>
      </w:r>
      <w:r>
        <w:rPr>
          <w:spacing w:val="-57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 плану практики. Отчет содержит информационный и аналитический материал,</w:t>
      </w:r>
      <w:r>
        <w:rPr>
          <w:spacing w:val="-57"/>
        </w:rPr>
        <w:t xml:space="preserve"> </w:t>
      </w:r>
      <w:r>
        <w:t>собранный и проработанный обучающимся во время преддипломной практики (справочные,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</w:t>
      </w:r>
      <w:r>
        <w:t>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представления),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-57"/>
        </w:rPr>
        <w:t xml:space="preserve"> </w:t>
      </w:r>
      <w:r>
        <w:t>практики.</w:t>
      </w:r>
    </w:p>
    <w:p w:rsidR="00802790" w:rsidRDefault="00897D29">
      <w:pPr>
        <w:pStyle w:val="a3"/>
        <w:ind w:right="227" w:firstLine="708"/>
      </w:pPr>
      <w:r>
        <w:t>По резул</w:t>
      </w:r>
      <w:r>
        <w:t>ьтатам аттестации по практике выставляется дифференцированная оценка</w:t>
      </w:r>
      <w:r>
        <w:rPr>
          <w:spacing w:val="1"/>
        </w:rPr>
        <w:t xml:space="preserve"> </w:t>
      </w:r>
      <w:r>
        <w:t>(зачет),</w:t>
      </w:r>
      <w:r>
        <w:rPr>
          <w:spacing w:val="-2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подведении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общей успеваемости студентов.</w:t>
      </w:r>
    </w:p>
    <w:sectPr w:rsidR="00802790">
      <w:pgSz w:w="11910" w:h="16840"/>
      <w:pgMar w:top="80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4EBF"/>
    <w:multiLevelType w:val="hybridMultilevel"/>
    <w:tmpl w:val="62C21D1E"/>
    <w:lvl w:ilvl="0" w:tplc="6C38F836">
      <w:numFmt w:val="bullet"/>
      <w:lvlText w:val="–"/>
      <w:lvlJc w:val="left"/>
      <w:pPr>
        <w:ind w:left="532" w:hanging="6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D6D988">
      <w:numFmt w:val="bullet"/>
      <w:lvlText w:val="•"/>
      <w:lvlJc w:val="left"/>
      <w:pPr>
        <w:ind w:left="1514" w:hanging="636"/>
      </w:pPr>
      <w:rPr>
        <w:rFonts w:hint="default"/>
        <w:lang w:val="ru-RU" w:eastAsia="en-US" w:bidi="ar-SA"/>
      </w:rPr>
    </w:lvl>
    <w:lvl w:ilvl="2" w:tplc="EA266888">
      <w:numFmt w:val="bullet"/>
      <w:lvlText w:val="•"/>
      <w:lvlJc w:val="left"/>
      <w:pPr>
        <w:ind w:left="2489" w:hanging="636"/>
      </w:pPr>
      <w:rPr>
        <w:rFonts w:hint="default"/>
        <w:lang w:val="ru-RU" w:eastAsia="en-US" w:bidi="ar-SA"/>
      </w:rPr>
    </w:lvl>
    <w:lvl w:ilvl="3" w:tplc="A718F24E">
      <w:numFmt w:val="bullet"/>
      <w:lvlText w:val="•"/>
      <w:lvlJc w:val="left"/>
      <w:pPr>
        <w:ind w:left="3463" w:hanging="636"/>
      </w:pPr>
      <w:rPr>
        <w:rFonts w:hint="default"/>
        <w:lang w:val="ru-RU" w:eastAsia="en-US" w:bidi="ar-SA"/>
      </w:rPr>
    </w:lvl>
    <w:lvl w:ilvl="4" w:tplc="4BBE4770">
      <w:numFmt w:val="bullet"/>
      <w:lvlText w:val="•"/>
      <w:lvlJc w:val="left"/>
      <w:pPr>
        <w:ind w:left="4438" w:hanging="636"/>
      </w:pPr>
      <w:rPr>
        <w:rFonts w:hint="default"/>
        <w:lang w:val="ru-RU" w:eastAsia="en-US" w:bidi="ar-SA"/>
      </w:rPr>
    </w:lvl>
    <w:lvl w:ilvl="5" w:tplc="1432271A">
      <w:numFmt w:val="bullet"/>
      <w:lvlText w:val="•"/>
      <w:lvlJc w:val="left"/>
      <w:pPr>
        <w:ind w:left="5413" w:hanging="636"/>
      </w:pPr>
      <w:rPr>
        <w:rFonts w:hint="default"/>
        <w:lang w:val="ru-RU" w:eastAsia="en-US" w:bidi="ar-SA"/>
      </w:rPr>
    </w:lvl>
    <w:lvl w:ilvl="6" w:tplc="97762F42">
      <w:numFmt w:val="bullet"/>
      <w:lvlText w:val="•"/>
      <w:lvlJc w:val="left"/>
      <w:pPr>
        <w:ind w:left="6387" w:hanging="636"/>
      </w:pPr>
      <w:rPr>
        <w:rFonts w:hint="default"/>
        <w:lang w:val="ru-RU" w:eastAsia="en-US" w:bidi="ar-SA"/>
      </w:rPr>
    </w:lvl>
    <w:lvl w:ilvl="7" w:tplc="5B2C052E">
      <w:numFmt w:val="bullet"/>
      <w:lvlText w:val="•"/>
      <w:lvlJc w:val="left"/>
      <w:pPr>
        <w:ind w:left="7362" w:hanging="636"/>
      </w:pPr>
      <w:rPr>
        <w:rFonts w:hint="default"/>
        <w:lang w:val="ru-RU" w:eastAsia="en-US" w:bidi="ar-SA"/>
      </w:rPr>
    </w:lvl>
    <w:lvl w:ilvl="8" w:tplc="228CDD50">
      <w:numFmt w:val="bullet"/>
      <w:lvlText w:val="•"/>
      <w:lvlJc w:val="left"/>
      <w:pPr>
        <w:ind w:left="8337" w:hanging="636"/>
      </w:pPr>
      <w:rPr>
        <w:rFonts w:hint="default"/>
        <w:lang w:val="ru-RU" w:eastAsia="en-US" w:bidi="ar-SA"/>
      </w:rPr>
    </w:lvl>
  </w:abstractNum>
  <w:abstractNum w:abstractNumId="1">
    <w:nsid w:val="4F930C04"/>
    <w:multiLevelType w:val="hybridMultilevel"/>
    <w:tmpl w:val="3588F152"/>
    <w:lvl w:ilvl="0" w:tplc="0C24345E">
      <w:start w:val="1"/>
      <w:numFmt w:val="bullet"/>
      <w:lvlText w:val="–"/>
      <w:lvlJc w:val="left"/>
      <w:pPr>
        <w:tabs>
          <w:tab w:val="num" w:pos="1632"/>
        </w:tabs>
        <w:ind w:left="1632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FA70467"/>
    <w:multiLevelType w:val="hybridMultilevel"/>
    <w:tmpl w:val="17022BCC"/>
    <w:lvl w:ilvl="0" w:tplc="BAA272E8">
      <w:numFmt w:val="bullet"/>
      <w:lvlText w:val="–"/>
      <w:lvlJc w:val="left"/>
      <w:pPr>
        <w:ind w:left="53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9E369C">
      <w:numFmt w:val="bullet"/>
      <w:lvlText w:val="•"/>
      <w:lvlJc w:val="left"/>
      <w:pPr>
        <w:ind w:left="1514" w:hanging="286"/>
      </w:pPr>
      <w:rPr>
        <w:rFonts w:hint="default"/>
        <w:lang w:val="ru-RU" w:eastAsia="en-US" w:bidi="ar-SA"/>
      </w:rPr>
    </w:lvl>
    <w:lvl w:ilvl="2" w:tplc="80500280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5F44956">
      <w:numFmt w:val="bullet"/>
      <w:lvlText w:val="•"/>
      <w:lvlJc w:val="left"/>
      <w:pPr>
        <w:ind w:left="3463" w:hanging="286"/>
      </w:pPr>
      <w:rPr>
        <w:rFonts w:hint="default"/>
        <w:lang w:val="ru-RU" w:eastAsia="en-US" w:bidi="ar-SA"/>
      </w:rPr>
    </w:lvl>
    <w:lvl w:ilvl="4" w:tplc="EBFE14F2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5" w:tplc="DAA0EF9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D0607CD4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65805942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92DC8004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790"/>
    <w:rsid w:val="00150493"/>
    <w:rsid w:val="006B01FE"/>
    <w:rsid w:val="00802790"/>
    <w:rsid w:val="00897D29"/>
    <w:rsid w:val="00C5578F"/>
    <w:rsid w:val="00C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35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179" w:lineRule="exact"/>
      <w:ind w:left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2" w:right="113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">
    <w:name w:val="Заголовок №3_"/>
    <w:link w:val="31"/>
    <w:locked/>
    <w:rsid w:val="00C5578F"/>
    <w:rPr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C5578F"/>
    <w:pPr>
      <w:widowControl/>
      <w:shd w:val="clear" w:color="auto" w:fill="FFFFFF"/>
      <w:autoSpaceDE/>
      <w:autoSpaceDN/>
      <w:spacing w:before="240" w:after="3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35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179" w:lineRule="exact"/>
      <w:ind w:left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2" w:right="113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">
    <w:name w:val="Заголовок №3_"/>
    <w:link w:val="31"/>
    <w:locked/>
    <w:rsid w:val="00C5578F"/>
    <w:rPr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C5578F"/>
    <w:pPr>
      <w:widowControl/>
      <w:shd w:val="clear" w:color="auto" w:fill="FFFFFF"/>
      <w:autoSpaceDE/>
      <w:autoSpaceDN/>
      <w:spacing w:before="240" w:after="3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Пользователь Windows</cp:lastModifiedBy>
  <cp:revision>4</cp:revision>
  <cp:lastPrinted>2024-09-20T10:32:00Z</cp:lastPrinted>
  <dcterms:created xsi:type="dcterms:W3CDTF">2024-09-12T09:41:00Z</dcterms:created>
  <dcterms:modified xsi:type="dcterms:W3CDTF">2024-09-20T10:32:00Z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